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Propozycja zajęć z podstawy programowej</w:t>
      </w:r>
    </w:p>
    <w:p>
      <w:pPr>
        <w:jc w:val="center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Jabłuszka 07.04.2021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1.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„Filemon i Bonifacy” – słuchanie wiersza i rozmowa na jego temat, oglądanie odcinka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filmu animowanego opowiadającego o przygodach tytułowych bohaterów.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Filemon i Bonifacy</w:t>
      </w: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, Urszula Machcińska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Tu są uszka, tam ogonek.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Proszę: oto Filemonek.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Prawie cały jak śnieg biały.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Taki śliczny kotek mały.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Dzieci lubią tego kotka.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Chce go głaskać, kto go spotka.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Jest tam jeszcze Bonifacy.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Czuje się jak w kociej pracy.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Filemona wciąż pilnuje,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Bo ten cały czas figluje.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Bonifacy ma futerko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Całe lśniące jak lusterko.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Lubi mięsko, ciepłe mleczko,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Kocią karmę i jajeczko.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Odwiedź kiedyś koty oba.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Każdy z nich Ci łapkę poda.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Chyba, że będą zmęczone.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Może miały trudny dzionek?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Zadajemy dzieciom pytania do wysłuchanego utworu: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-Jak nazywają się bohaterowie wiersza?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 Jak wygląda Filemon?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-Jak wygląda Bonifacy?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-Co lubią robić koty z wiersza? </w:t>
      </w:r>
    </w:p>
    <w:p>
      <w:pPr>
        <w:jc w:val="left"/>
        <w:spacing w:lineRule="auto" w:line="259"/>
        <w:rPr>
          <w:b w:val="0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Następnie pokazujemy dzieciom ilustracje obu kotów z bajki „Przygody kota Filemona” </w:t>
      </w: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oraz zaprasza je do obejrzenia jednego jej odcinka. Po obejrzeniu filmu pytamy dzieci, czy </w:t>
      </w:r>
      <w:r>
        <w:rPr>
          <w:b w:val="0"/>
          <w:color w:val="auto"/>
          <w:sz w:val="22"/>
          <w:szCs w:val="22"/>
          <w:rFonts w:ascii="NanumGothic" w:eastAsia="NanumGothic" w:hAnsi="NanumGothic" w:cs="NanumGothic"/>
        </w:rPr>
        <w:t xml:space="preserve">rozpoznały bohaterów z bajki.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2. „W kinie” – rozmowa kierowana. Pokazujemy dzieciom ilustrację sali kinowej i </w:t>
      </w: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odwołując się do ich doświadczeń, prosimy o jej opisanie. Następnie pytamy dzieci: 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Kto może przyjść do kina?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Co trzeba mieć, by wejść do sali kinowej?</w:t>
      </w:r>
    </w:p>
    <w:p>
      <w:pPr>
        <w:jc w:val="left"/>
        <w:spacing w:lineRule="auto" w:line="259"/>
        <w:rPr>
          <w:b w:val="1"/>
          <w:color w:val="auto"/>
          <w:sz w:val="22"/>
          <w:szCs w:val="22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rFonts w:ascii="NanumGothic" w:eastAsia="NanumGothic" w:hAnsi="NanumGothic" w:cs="NanumGothic"/>
        </w:rPr>
        <w:t xml:space="preserve">Jak trzeba się zachować w kinie?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Magdalena Szeflińska</dc:creator>
  <cp:lastModifiedBy/>
</cp:coreProperties>
</file>