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Tydzień bajek polskich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>🙂</w:t>
      </w:r>
    </w:p>
    <w:p>
      <w:pPr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Dzień 3-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Miś Kudlate</w:t>
      </w:r>
    </w:p>
    <w:p>
      <w:pPr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„Dzień dobry! Jak dziś się masz?” - Emocje to coś, co rodzi się w naszym sercu,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poprzez różne sytuacje i okoliczności, których jesteśmy uczestnikami – ich źródłem jest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wszystko co nas otacza. Emocje nie są ani dobre, ani złe. Każdy ma prawo czuć się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szczęśliwy, jak i zły. Najważniejsze jest to, co robimy z tymi emocjami, czy i w jaki sposób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pokażemy nasze emocje innym. Porozmawiajcie o tym, jakie emocje towarzyszą Wam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dzisiejszego poranka. Być może wydarzyło się coś, o czym dziecko chciałoby bardzo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opowiedzieć. Pomogą Wam w tym ilustracje z załącznika.</w:t>
      </w:r>
    </w:p>
    <w:p>
      <w:pPr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- Zagadka wprowadzająca:</w:t>
      </w:r>
    </w:p>
    <w:p>
      <w:pPr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Wśród alejek szumią drzewa, w ich koronach kos nam śpiewa. Czasem mignie gdzieś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wiewiórka, jak w gąszcz liści daje nurka. Gdy witamy się z jesienią, klony, buki się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>rumienią.</w:t>
      </w:r>
    </w:p>
    <w:p>
      <w:pPr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Na spacerze tu zbieramy złote liście i kasztany.</w:t>
      </w:r>
    </w:p>
    <w:p>
      <w:pPr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A gdy dąb przy dróżce będzie, podaruje nam żołędzie. Gdy chcesz uciec od hałasu,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poczuć w mieście trochę lasu, Jesień, zima, wiosna, lato... Przyjdziesz tutaj z mamą, z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tatą (Park)</w:t>
      </w:r>
    </w:p>
    <w:p>
      <w:pPr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- Przedstawienie postaci występujących w bajce. - Prezentacja odcinka przewodniego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dnia „Miś Kudłatek – W Parku” (Seria: MIŚ KUDŁATEK </w:t>
      </w:r>
    </w:p>
    <w:p>
      <w:pPr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- „Mieszkańcy parku” – ilustracje przedstawiające mieszkańców parku.</w:t>
      </w:r>
    </w:p>
    <w:p>
      <w:pPr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- „Parkowy savoir-vivre”, czyli jak powinniśmy zachowywać się w parku. Na dużym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arkuszu papieru zapiszcie najważniejsze zasady podczas wizyty w parku. Porozmawiajcie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o zachowaniu Kudłatka podczas jego wizyty, czy było ono właściwe.</w:t>
      </w:r>
    </w:p>
    <w:p>
      <w:pPr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    - „W poszukiwaniu minionego czasu”. Zabawa ruchowa z elementami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ortofonicznymi. Zapraszamy dziecko do zabawy w zegary. Dzieci będą naśladować na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zmianę, wielki zegar stojący, mały zegar ścienny i maleńki zegarek noszony na ręku. Na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sygnał wielki zegar- dzieci wołają bim- bom, przenosząc ciężar ciała z boku na bok. Na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sygnał– mały zegar, dzieci wołają tik-tak, poruszając się marszowym krokiem. Na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sygnał- maleńki zegarek, dzieci biegają po sali wołając: tiku-tiku. Zabawę powtarzamy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kilka razy.</w:t>
      </w:r>
    </w:p>
    <w:p>
      <w:pPr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Po zakończonej zabawie porozmawiajcie o tym, w jaki sposób mierzymy czas. W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dzisiejszym odcinku Kudłatek poznał zegar słoneczny. Rozejrzyjcie się dookoła czy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znajdują się  jakieś zegary. Możecie również pokazać dzieciom ilustracje z załącznika.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Magdalena Szeflińska</dc:creator>
  <cp:lastModifiedBy/>
</cp:coreProperties>
</file>